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5F" w:rsidRPr="00DE26A2" w:rsidRDefault="005F335F" w:rsidP="005F335F">
      <w:pPr>
        <w:pStyle w:val="NoSpacing"/>
        <w:rPr>
          <w:rFonts w:ascii="Arial" w:hAnsi="Arial" w:cs="Arial"/>
        </w:rPr>
      </w:pPr>
      <w:r w:rsidRPr="00DE26A2">
        <w:rPr>
          <w:rFonts w:ascii="Arial" w:hAnsi="Arial" w:cs="Arial"/>
        </w:rPr>
        <w:t>Real Estate Facts Column</w:t>
      </w:r>
    </w:p>
    <w:p w:rsidR="005F335F" w:rsidRPr="007538C0" w:rsidRDefault="005F335F" w:rsidP="005F335F">
      <w:pPr>
        <w:rPr>
          <w:rFonts w:ascii="Arial" w:hAnsi="Arial" w:cs="Arial"/>
          <w:b/>
          <w:bCs/>
          <w:color w:val="003399"/>
        </w:rPr>
      </w:pPr>
    </w:p>
    <w:p w:rsidR="007C18AF" w:rsidRDefault="00EF7935" w:rsidP="005F335F">
      <w:pPr>
        <w:rPr>
          <w:rFonts w:ascii="Arial" w:hAnsi="Arial" w:cs="Arial"/>
          <w:b/>
          <w:bCs/>
          <w:color w:val="003399"/>
          <w:sz w:val="32"/>
          <w:szCs w:val="32"/>
        </w:rPr>
      </w:pPr>
      <w:r>
        <w:rPr>
          <w:rFonts w:ascii="Arial" w:hAnsi="Arial" w:cs="Arial"/>
          <w:b/>
          <w:bCs/>
          <w:color w:val="003399"/>
          <w:sz w:val="32"/>
          <w:szCs w:val="32"/>
        </w:rPr>
        <w:t xml:space="preserve">Commercial Market Improves; </w:t>
      </w:r>
      <w:r w:rsidR="007C18AF">
        <w:rPr>
          <w:rFonts w:ascii="Arial" w:hAnsi="Arial" w:cs="Arial"/>
          <w:b/>
          <w:bCs/>
          <w:color w:val="003399"/>
          <w:sz w:val="32"/>
          <w:szCs w:val="32"/>
        </w:rPr>
        <w:t>Realtors</w:t>
      </w:r>
      <w:r w:rsidR="007C18AF" w:rsidRPr="007C18AF">
        <w:rPr>
          <w:rFonts w:ascii="Arial" w:hAnsi="Arial" w:cs="Arial"/>
          <w:b/>
          <w:bCs/>
          <w:iCs/>
          <w:color w:val="003399"/>
          <w:sz w:val="32"/>
          <w:szCs w:val="32"/>
          <w:vertAlign w:val="superscript"/>
          <w:lang w:val="en"/>
        </w:rPr>
        <w:t>®</w:t>
      </w:r>
      <w:r w:rsidR="007C18AF">
        <w:rPr>
          <w:rFonts w:ascii="Arial" w:hAnsi="Arial" w:cs="Arial"/>
          <w:b/>
          <w:bCs/>
          <w:color w:val="003399"/>
          <w:sz w:val="32"/>
          <w:szCs w:val="32"/>
        </w:rPr>
        <w:t xml:space="preserve"> Continue to Advocate for Financing </w:t>
      </w:r>
    </w:p>
    <w:p w:rsidR="005F335F" w:rsidRDefault="006463D8" w:rsidP="005F335F">
      <w:pPr>
        <w:rPr>
          <w:rFonts w:ascii="Arial" w:hAnsi="Arial" w:cs="Arial"/>
          <w:b/>
          <w:bCs/>
          <w:color w:val="003399"/>
        </w:rPr>
      </w:pPr>
      <w:r>
        <w:rPr>
          <w:rFonts w:ascii="Arial" w:hAnsi="Arial" w:cs="Arial"/>
          <w:b/>
          <w:bCs/>
          <w:color w:val="003399"/>
        </w:rPr>
        <w:t>June</w:t>
      </w:r>
      <w:r w:rsidR="008B5086">
        <w:rPr>
          <w:rFonts w:ascii="Arial" w:hAnsi="Arial" w:cs="Arial"/>
          <w:b/>
          <w:bCs/>
          <w:color w:val="003399"/>
        </w:rPr>
        <w:t xml:space="preserve"> 2013</w:t>
      </w:r>
    </w:p>
    <w:p w:rsidR="00E12F1E" w:rsidRPr="00E12F1E" w:rsidRDefault="005F335F" w:rsidP="00E12F1E">
      <w:pPr>
        <w:rPr>
          <w:rFonts w:ascii="Arial" w:hAnsi="Arial" w:cs="Arial"/>
          <w:b/>
          <w:bCs/>
          <w:i/>
          <w:color w:val="003399"/>
        </w:rPr>
      </w:pPr>
      <w:r w:rsidRPr="007A7728">
        <w:rPr>
          <w:rFonts w:ascii="Arial" w:hAnsi="Arial" w:cs="Arial"/>
          <w:b/>
          <w:bCs/>
          <w:i/>
          <w:color w:val="003399"/>
        </w:rPr>
        <w:t>(</w:t>
      </w:r>
      <w:r w:rsidR="00D967F6">
        <w:rPr>
          <w:rFonts w:ascii="Arial" w:hAnsi="Arial" w:cs="Arial"/>
          <w:b/>
          <w:bCs/>
          <w:i/>
          <w:color w:val="003399"/>
        </w:rPr>
        <w:t>426</w:t>
      </w:r>
      <w:r w:rsidR="00B936DE">
        <w:rPr>
          <w:rFonts w:ascii="Arial" w:hAnsi="Arial" w:cs="Arial"/>
          <w:b/>
          <w:bCs/>
          <w:i/>
          <w:color w:val="003399"/>
        </w:rPr>
        <w:t xml:space="preserve"> </w:t>
      </w:r>
      <w:r w:rsidRPr="007A7728">
        <w:rPr>
          <w:rFonts w:ascii="Arial" w:hAnsi="Arial" w:cs="Arial"/>
          <w:b/>
          <w:bCs/>
          <w:i/>
          <w:color w:val="003399"/>
        </w:rPr>
        <w:t>Words)</w:t>
      </w:r>
      <w:r>
        <w:rPr>
          <w:rFonts w:ascii="Arial" w:hAnsi="Arial" w:cs="Arial"/>
          <w:b/>
          <w:bCs/>
          <w:i/>
          <w:color w:val="003399"/>
        </w:rPr>
        <w:t xml:space="preserve"> </w:t>
      </w:r>
      <w:r w:rsidR="0023490A">
        <w:rPr>
          <w:rFonts w:ascii="Arial" w:hAnsi="Arial" w:cs="Arial"/>
          <w:b/>
          <w:bCs/>
          <w:i/>
          <w:color w:val="003399"/>
        </w:rPr>
        <w:t xml:space="preserve"> </w:t>
      </w:r>
    </w:p>
    <w:p w:rsidR="00E12F1E" w:rsidRPr="00AF5A1A" w:rsidRDefault="00E12F1E" w:rsidP="00A96303">
      <w:pPr>
        <w:spacing w:line="360" w:lineRule="auto"/>
        <w:rPr>
          <w:rFonts w:ascii="Arial" w:hAnsi="Arial" w:cs="Arial"/>
        </w:rPr>
      </w:pPr>
    </w:p>
    <w:p w:rsidR="00EA6479" w:rsidRDefault="00676B37" w:rsidP="00EA6479">
      <w:pPr>
        <w:spacing w:line="360" w:lineRule="auto"/>
        <w:rPr>
          <w:rFonts w:ascii="Arial" w:hAnsi="Arial" w:cs="Arial"/>
          <w:bCs/>
          <w:iCs/>
        </w:rPr>
      </w:pPr>
      <w:r>
        <w:rPr>
          <w:rFonts w:ascii="Arial" w:hAnsi="Arial" w:cs="Arial"/>
          <w:bCs/>
          <w:iCs/>
        </w:rPr>
        <w:t>Since the economic depression</w:t>
      </w:r>
      <w:r w:rsidR="0005148E">
        <w:rPr>
          <w:rFonts w:ascii="Arial" w:hAnsi="Arial" w:cs="Arial"/>
          <w:bCs/>
          <w:iCs/>
        </w:rPr>
        <w:t xml:space="preserve"> the commercial</w:t>
      </w:r>
      <w:r>
        <w:rPr>
          <w:rFonts w:ascii="Arial" w:hAnsi="Arial" w:cs="Arial"/>
          <w:bCs/>
          <w:iCs/>
        </w:rPr>
        <w:t xml:space="preserve"> real estate</w:t>
      </w:r>
      <w:r w:rsidR="0005148E">
        <w:rPr>
          <w:rFonts w:ascii="Arial" w:hAnsi="Arial" w:cs="Arial"/>
          <w:bCs/>
          <w:iCs/>
        </w:rPr>
        <w:t xml:space="preserve"> market </w:t>
      </w:r>
      <w:r w:rsidR="00EF7935">
        <w:rPr>
          <w:rFonts w:ascii="Arial" w:hAnsi="Arial" w:cs="Arial"/>
          <w:bCs/>
          <w:iCs/>
        </w:rPr>
        <w:t>has struggled to regain its grounding</w:t>
      </w:r>
      <w:r w:rsidR="0005148E">
        <w:rPr>
          <w:rFonts w:ascii="Arial" w:hAnsi="Arial" w:cs="Arial"/>
          <w:bCs/>
          <w:iCs/>
        </w:rPr>
        <w:t xml:space="preserve">. </w:t>
      </w:r>
      <w:r>
        <w:rPr>
          <w:rFonts w:ascii="Arial" w:hAnsi="Arial" w:cs="Arial"/>
          <w:bCs/>
          <w:iCs/>
        </w:rPr>
        <w:t xml:space="preserve">However, recent data </w:t>
      </w:r>
      <w:r w:rsidR="00EF7935">
        <w:rPr>
          <w:rFonts w:ascii="Arial" w:hAnsi="Arial" w:cs="Arial"/>
          <w:bCs/>
          <w:iCs/>
        </w:rPr>
        <w:t>indicate</w:t>
      </w:r>
      <w:r w:rsidR="0005148E">
        <w:rPr>
          <w:rFonts w:ascii="Arial" w:hAnsi="Arial" w:cs="Arial"/>
          <w:bCs/>
          <w:iCs/>
        </w:rPr>
        <w:t xml:space="preserve"> the market is starting to show signs of improvement and commercial practitioners are regaining confidence. </w:t>
      </w:r>
    </w:p>
    <w:p w:rsidR="0005148E" w:rsidRDefault="0005148E" w:rsidP="00EA6479">
      <w:pPr>
        <w:spacing w:line="360" w:lineRule="auto"/>
        <w:rPr>
          <w:rFonts w:ascii="Arial" w:hAnsi="Arial" w:cs="Arial"/>
          <w:bCs/>
          <w:iCs/>
        </w:rPr>
      </w:pPr>
    </w:p>
    <w:p w:rsidR="0005148E" w:rsidRDefault="0005148E" w:rsidP="00EA6479">
      <w:pPr>
        <w:spacing w:line="360" w:lineRule="auto"/>
        <w:rPr>
          <w:rFonts w:ascii="Arial" w:hAnsi="Arial" w:cs="Arial"/>
          <w:bCs/>
          <w:iCs/>
        </w:rPr>
      </w:pPr>
      <w:r>
        <w:rPr>
          <w:rFonts w:ascii="Arial" w:hAnsi="Arial" w:cs="Arial"/>
          <w:bCs/>
          <w:iCs/>
        </w:rPr>
        <w:t>According to the National Association of Realtors</w:t>
      </w:r>
      <w:r w:rsidR="00676B37" w:rsidRPr="00676B37">
        <w:rPr>
          <w:rFonts w:ascii="Arial" w:hAnsi="Arial" w:cs="Arial"/>
          <w:bCs/>
          <w:iCs/>
          <w:vertAlign w:val="superscript"/>
        </w:rPr>
        <w:t>®</w:t>
      </w:r>
      <w:r>
        <w:rPr>
          <w:rFonts w:ascii="Arial" w:hAnsi="Arial" w:cs="Arial"/>
          <w:bCs/>
          <w:iCs/>
        </w:rPr>
        <w:t xml:space="preserve">’ </w:t>
      </w:r>
      <w:r w:rsidRPr="00676B37">
        <w:rPr>
          <w:rFonts w:ascii="Arial" w:hAnsi="Arial" w:cs="Arial"/>
          <w:bCs/>
          <w:i/>
          <w:iCs/>
        </w:rPr>
        <w:t>2013 Commercial Member Profile</w:t>
      </w:r>
      <w:r>
        <w:rPr>
          <w:rFonts w:ascii="Arial" w:hAnsi="Arial" w:cs="Arial"/>
          <w:bCs/>
          <w:iCs/>
        </w:rPr>
        <w:t xml:space="preserve">, </w:t>
      </w:r>
      <w:r w:rsidR="00F77457">
        <w:rPr>
          <w:rFonts w:ascii="Arial" w:hAnsi="Arial" w:cs="Arial"/>
          <w:bCs/>
          <w:iCs/>
        </w:rPr>
        <w:t>annual income, transactions, and sales volume have all increased over the past year</w:t>
      </w:r>
      <w:r w:rsidR="00676B37">
        <w:rPr>
          <w:rFonts w:ascii="Arial" w:hAnsi="Arial" w:cs="Arial"/>
          <w:bCs/>
          <w:iCs/>
        </w:rPr>
        <w:t xml:space="preserve"> for commercial members</w:t>
      </w:r>
      <w:r w:rsidR="00F77457">
        <w:rPr>
          <w:rFonts w:ascii="Arial" w:hAnsi="Arial" w:cs="Arial"/>
          <w:bCs/>
          <w:iCs/>
        </w:rPr>
        <w:t>. Realtors</w:t>
      </w:r>
      <w:r w:rsidR="00676B37" w:rsidRPr="00676B37">
        <w:rPr>
          <w:rFonts w:ascii="Arial" w:hAnsi="Arial" w:cs="Arial"/>
          <w:bCs/>
          <w:iCs/>
          <w:vertAlign w:val="superscript"/>
        </w:rPr>
        <w:t>®</w:t>
      </w:r>
      <w:r w:rsidR="00F77457">
        <w:rPr>
          <w:rFonts w:ascii="Arial" w:hAnsi="Arial" w:cs="Arial"/>
          <w:bCs/>
          <w:iCs/>
        </w:rPr>
        <w:t xml:space="preserve"> who practice commercial real estate reported a median annual gross income of over $90,000 in 2012. This is the highest level since 2008 and is over $4,000 more than in 2011. </w:t>
      </w:r>
      <w:r w:rsidR="00676B37">
        <w:rPr>
          <w:rFonts w:ascii="Arial" w:hAnsi="Arial" w:cs="Arial"/>
          <w:bCs/>
          <w:iCs/>
        </w:rPr>
        <w:t xml:space="preserve"> </w:t>
      </w:r>
    </w:p>
    <w:p w:rsidR="00F77457" w:rsidRDefault="00F77457" w:rsidP="00EA6479">
      <w:pPr>
        <w:spacing w:line="360" w:lineRule="auto"/>
        <w:rPr>
          <w:rFonts w:ascii="Arial" w:hAnsi="Arial" w:cs="Arial"/>
          <w:bCs/>
          <w:iCs/>
        </w:rPr>
      </w:pPr>
    </w:p>
    <w:p w:rsidR="00676B37" w:rsidRPr="00676B37" w:rsidRDefault="00F77457" w:rsidP="00676B37">
      <w:pPr>
        <w:spacing w:line="360" w:lineRule="auto"/>
        <w:rPr>
          <w:rFonts w:ascii="Arial" w:hAnsi="Arial" w:cs="Arial"/>
          <w:bCs/>
          <w:iCs/>
        </w:rPr>
      </w:pPr>
      <w:r>
        <w:rPr>
          <w:rFonts w:ascii="Arial" w:hAnsi="Arial" w:cs="Arial"/>
          <w:bCs/>
          <w:iCs/>
        </w:rPr>
        <w:t xml:space="preserve">“We are beginning to see small signs of improvement within in the commercial market,” said </w:t>
      </w:r>
      <w:r w:rsidRPr="00F77457">
        <w:rPr>
          <w:rFonts w:ascii="Arial" w:hAnsi="Arial" w:cs="Arial"/>
          <w:b/>
          <w:bCs/>
          <w:iCs/>
        </w:rPr>
        <w:t>[</w:t>
      </w:r>
      <w:r w:rsidRPr="00F77457">
        <w:rPr>
          <w:rFonts w:ascii="Arial" w:hAnsi="Arial" w:cs="Arial"/>
          <w:b/>
          <w:bCs/>
          <w:iCs/>
          <w:lang w:val="en"/>
        </w:rPr>
        <w:t>full name of your local spokesperson]</w:t>
      </w:r>
      <w:r>
        <w:rPr>
          <w:rFonts w:ascii="Arial" w:hAnsi="Arial" w:cs="Arial"/>
          <w:bCs/>
          <w:iCs/>
          <w:lang w:val="en"/>
        </w:rPr>
        <w:t>. “These positive trends in income, transactions and sales volume can only mean the</w:t>
      </w:r>
      <w:r w:rsidR="006D2340">
        <w:rPr>
          <w:rFonts w:ascii="Arial" w:hAnsi="Arial" w:cs="Arial"/>
          <w:bCs/>
          <w:iCs/>
          <w:lang w:val="en"/>
        </w:rPr>
        <w:t xml:space="preserve"> </w:t>
      </w:r>
      <w:r w:rsidR="00676B37">
        <w:rPr>
          <w:rFonts w:ascii="Arial" w:hAnsi="Arial" w:cs="Arial"/>
          <w:bCs/>
          <w:iCs/>
          <w:lang w:val="en"/>
        </w:rPr>
        <w:t xml:space="preserve">market is beginning to turn around. </w:t>
      </w:r>
      <w:r w:rsidR="00676B37">
        <w:rPr>
          <w:rFonts w:ascii="Arial" w:hAnsi="Arial" w:cs="Arial"/>
          <w:bCs/>
          <w:iCs/>
        </w:rPr>
        <w:t>C</w:t>
      </w:r>
      <w:r w:rsidR="00676B37" w:rsidRPr="00676B37">
        <w:rPr>
          <w:rFonts w:ascii="Arial" w:hAnsi="Arial" w:cs="Arial"/>
          <w:bCs/>
          <w:iCs/>
        </w:rPr>
        <w:t>ommercial real estate is the basis for much of the growth in the American industry and economy.</w:t>
      </w:r>
      <w:r w:rsidR="00676B37">
        <w:rPr>
          <w:rFonts w:ascii="Arial" w:hAnsi="Arial" w:cs="Arial"/>
          <w:bCs/>
          <w:iCs/>
        </w:rPr>
        <w:t xml:space="preserve"> When the market improves it will benefit our overall economy.”</w:t>
      </w:r>
    </w:p>
    <w:p w:rsidR="006D2340" w:rsidRDefault="006D2340" w:rsidP="00EA6479">
      <w:pPr>
        <w:spacing w:line="360" w:lineRule="auto"/>
        <w:rPr>
          <w:rFonts w:ascii="Arial" w:hAnsi="Arial" w:cs="Arial"/>
          <w:bCs/>
          <w:iCs/>
          <w:lang w:val="en"/>
        </w:rPr>
      </w:pPr>
    </w:p>
    <w:p w:rsidR="006D2340" w:rsidRPr="00F77457" w:rsidRDefault="006D2340" w:rsidP="00EA6479">
      <w:pPr>
        <w:spacing w:line="360" w:lineRule="auto"/>
        <w:rPr>
          <w:rFonts w:ascii="Arial" w:hAnsi="Arial" w:cs="Arial"/>
          <w:bCs/>
          <w:iCs/>
        </w:rPr>
      </w:pPr>
      <w:r>
        <w:rPr>
          <w:rFonts w:ascii="Arial" w:hAnsi="Arial" w:cs="Arial"/>
          <w:bCs/>
          <w:iCs/>
          <w:lang w:val="en"/>
        </w:rPr>
        <w:t>NAR’s chief economist</w:t>
      </w:r>
      <w:r w:rsidR="00676B37">
        <w:rPr>
          <w:rFonts w:ascii="Arial" w:hAnsi="Arial" w:cs="Arial"/>
          <w:bCs/>
          <w:iCs/>
          <w:lang w:val="en"/>
        </w:rPr>
        <w:t>, Lawrence Yun</w:t>
      </w:r>
      <w:r>
        <w:rPr>
          <w:rFonts w:ascii="Arial" w:hAnsi="Arial" w:cs="Arial"/>
          <w:bCs/>
          <w:iCs/>
          <w:lang w:val="en"/>
        </w:rPr>
        <w:t xml:space="preserve"> recently weighed in on </w:t>
      </w:r>
      <w:r w:rsidR="00676B37">
        <w:rPr>
          <w:rFonts w:ascii="Arial" w:hAnsi="Arial" w:cs="Arial"/>
          <w:bCs/>
          <w:iCs/>
          <w:lang w:val="en"/>
        </w:rPr>
        <w:t xml:space="preserve">commercial </w:t>
      </w:r>
      <w:r>
        <w:rPr>
          <w:rFonts w:ascii="Arial" w:hAnsi="Arial" w:cs="Arial"/>
          <w:bCs/>
          <w:iCs/>
          <w:lang w:val="en"/>
        </w:rPr>
        <w:t xml:space="preserve">market conditions pointing out that vacancy rates are modestly falling and rents are moderately rising nationwide. </w:t>
      </w:r>
      <w:r w:rsidRPr="006D2340">
        <w:rPr>
          <w:rFonts w:ascii="Arial" w:hAnsi="Arial" w:cs="Arial"/>
          <w:b/>
          <w:bCs/>
          <w:iCs/>
          <w:lang w:val="en"/>
        </w:rPr>
        <w:t xml:space="preserve">[Insert information/data on </w:t>
      </w:r>
      <w:r w:rsidR="00676B37">
        <w:rPr>
          <w:rFonts w:ascii="Arial" w:hAnsi="Arial" w:cs="Arial"/>
          <w:b/>
          <w:bCs/>
          <w:iCs/>
          <w:lang w:val="en"/>
        </w:rPr>
        <w:t xml:space="preserve">your </w:t>
      </w:r>
      <w:r w:rsidRPr="006D2340">
        <w:rPr>
          <w:rFonts w:ascii="Arial" w:hAnsi="Arial" w:cs="Arial"/>
          <w:b/>
          <w:bCs/>
          <w:iCs/>
          <w:lang w:val="en"/>
        </w:rPr>
        <w:t>local commercial market if applicable.]</w:t>
      </w:r>
    </w:p>
    <w:p w:rsidR="0005148E" w:rsidRDefault="0005148E" w:rsidP="00EA6479">
      <w:pPr>
        <w:spacing w:line="360" w:lineRule="auto"/>
        <w:rPr>
          <w:rFonts w:ascii="Arial" w:hAnsi="Arial" w:cs="Arial"/>
          <w:bCs/>
          <w:iCs/>
        </w:rPr>
      </w:pPr>
    </w:p>
    <w:p w:rsidR="00F047D2" w:rsidRDefault="00F047D2" w:rsidP="00EA6479">
      <w:pPr>
        <w:spacing w:line="360" w:lineRule="auto"/>
        <w:rPr>
          <w:rFonts w:ascii="Arial" w:hAnsi="Arial" w:cs="Arial"/>
          <w:bCs/>
          <w:iCs/>
          <w:lang w:val="en"/>
        </w:rPr>
      </w:pPr>
      <w:r>
        <w:rPr>
          <w:rFonts w:ascii="Arial" w:hAnsi="Arial" w:cs="Arial"/>
          <w:bCs/>
          <w:iCs/>
        </w:rPr>
        <w:t>“Overall the commercial sectors nationwide are firming up nicely with the multi</w:t>
      </w:r>
      <w:r w:rsidR="00676B37">
        <w:rPr>
          <w:rFonts w:ascii="Arial" w:hAnsi="Arial" w:cs="Arial"/>
          <w:bCs/>
          <w:iCs/>
        </w:rPr>
        <w:t>-</w:t>
      </w:r>
      <w:r>
        <w:rPr>
          <w:rFonts w:ascii="Arial" w:hAnsi="Arial" w:cs="Arial"/>
          <w:bCs/>
          <w:iCs/>
        </w:rPr>
        <w:t xml:space="preserve">family sector continuing to perform the best,” said </w:t>
      </w:r>
      <w:r w:rsidRPr="00DB443B">
        <w:rPr>
          <w:rFonts w:ascii="Arial" w:hAnsi="Arial" w:cs="Arial"/>
          <w:b/>
          <w:bCs/>
          <w:iCs/>
          <w:lang w:val="en"/>
        </w:rPr>
        <w:t>[last name of your local spokesperson]</w:t>
      </w:r>
      <w:r>
        <w:rPr>
          <w:rFonts w:ascii="Arial" w:hAnsi="Arial" w:cs="Arial"/>
          <w:bCs/>
          <w:iCs/>
          <w:lang w:val="en"/>
        </w:rPr>
        <w:t xml:space="preserve">. “However, financing still remains a challenge for buyers, especially those purchasing smaller properties.” </w:t>
      </w:r>
    </w:p>
    <w:p w:rsidR="00F047D2" w:rsidRDefault="00F047D2" w:rsidP="00EA6479">
      <w:pPr>
        <w:spacing w:line="360" w:lineRule="auto"/>
        <w:rPr>
          <w:rFonts w:ascii="Arial" w:hAnsi="Arial" w:cs="Arial"/>
          <w:bCs/>
          <w:iCs/>
          <w:lang w:val="en"/>
        </w:rPr>
      </w:pPr>
    </w:p>
    <w:p w:rsidR="007C3A69" w:rsidRDefault="00B20ADA" w:rsidP="00EA6479">
      <w:pPr>
        <w:spacing w:line="360" w:lineRule="auto"/>
        <w:rPr>
          <w:rFonts w:ascii="Arial" w:hAnsi="Arial" w:cs="Arial"/>
          <w:bCs/>
          <w:iCs/>
          <w:lang w:val="en"/>
        </w:rPr>
      </w:pPr>
      <w:r>
        <w:rPr>
          <w:rFonts w:ascii="Arial" w:hAnsi="Arial" w:cs="Arial"/>
          <w:bCs/>
          <w:iCs/>
          <w:lang w:val="en"/>
        </w:rPr>
        <w:lastRenderedPageBreak/>
        <w:t xml:space="preserve">According to NAR’s </w:t>
      </w:r>
      <w:r w:rsidRPr="00676B37">
        <w:rPr>
          <w:rFonts w:ascii="Arial" w:hAnsi="Arial" w:cs="Arial"/>
          <w:bCs/>
          <w:i/>
          <w:iCs/>
          <w:lang w:val="en"/>
        </w:rPr>
        <w:t>Commercial Real Estate 2013 Lending Survey</w:t>
      </w:r>
      <w:r>
        <w:rPr>
          <w:rFonts w:ascii="Arial" w:hAnsi="Arial" w:cs="Arial"/>
          <w:bCs/>
          <w:iCs/>
          <w:lang w:val="en"/>
        </w:rPr>
        <w:t>, Realtors</w:t>
      </w:r>
      <w:r w:rsidR="00676B37" w:rsidRPr="00676B37">
        <w:rPr>
          <w:rFonts w:ascii="Arial" w:hAnsi="Arial" w:cs="Arial"/>
          <w:bCs/>
          <w:iCs/>
          <w:vertAlign w:val="superscript"/>
          <w:lang w:val="en"/>
        </w:rPr>
        <w:t>®</w:t>
      </w:r>
      <w:r>
        <w:rPr>
          <w:rFonts w:ascii="Arial" w:hAnsi="Arial" w:cs="Arial"/>
          <w:bCs/>
          <w:iCs/>
          <w:lang w:val="en"/>
        </w:rPr>
        <w:t xml:space="preserve"> reported a significant disadvantage when it came to financing for buyers of properties under $2 million, which makes up 85 percent of Realtors</w:t>
      </w:r>
      <w:r w:rsidR="00676B37" w:rsidRPr="00676B37">
        <w:rPr>
          <w:rFonts w:ascii="Arial" w:hAnsi="Arial" w:cs="Arial"/>
          <w:bCs/>
          <w:iCs/>
          <w:vertAlign w:val="superscript"/>
          <w:lang w:val="en"/>
        </w:rPr>
        <w:t>®</w:t>
      </w:r>
      <w:r w:rsidR="007C3A69">
        <w:rPr>
          <w:rFonts w:ascii="Arial" w:hAnsi="Arial" w:cs="Arial"/>
          <w:bCs/>
          <w:iCs/>
          <w:lang w:val="en"/>
        </w:rPr>
        <w:t xml:space="preserve">’ clients in the commercial sector. These small business are typically financed by private investors </w:t>
      </w:r>
      <w:r w:rsidR="00676B37">
        <w:rPr>
          <w:rFonts w:ascii="Arial" w:hAnsi="Arial" w:cs="Arial"/>
          <w:bCs/>
          <w:iCs/>
          <w:lang w:val="en"/>
        </w:rPr>
        <w:t>or</w:t>
      </w:r>
      <w:r w:rsidR="007C3A69">
        <w:rPr>
          <w:rFonts w:ascii="Arial" w:hAnsi="Arial" w:cs="Arial"/>
          <w:bCs/>
          <w:iCs/>
          <w:lang w:val="en"/>
        </w:rPr>
        <w:t xml:space="preserve"> local and regional banks. Fifty-two percent of commercial members reported they had commercial transactions fail in the past year due to a lack of financing. </w:t>
      </w:r>
      <w:r w:rsidR="00676B37">
        <w:rPr>
          <w:rFonts w:ascii="Arial" w:hAnsi="Arial" w:cs="Arial"/>
          <w:bCs/>
          <w:iCs/>
          <w:lang w:val="en"/>
        </w:rPr>
        <w:t xml:space="preserve"> </w:t>
      </w:r>
    </w:p>
    <w:p w:rsidR="00676B37" w:rsidRDefault="00676B37" w:rsidP="00EA6479">
      <w:pPr>
        <w:spacing w:line="360" w:lineRule="auto"/>
        <w:rPr>
          <w:rFonts w:ascii="Arial" w:hAnsi="Arial" w:cs="Arial"/>
          <w:bCs/>
          <w:iCs/>
          <w:lang w:val="en"/>
        </w:rPr>
      </w:pPr>
    </w:p>
    <w:p w:rsidR="00676B37" w:rsidRDefault="00676B37" w:rsidP="00EA6479">
      <w:pPr>
        <w:spacing w:line="360" w:lineRule="auto"/>
        <w:rPr>
          <w:rFonts w:ascii="Arial" w:hAnsi="Arial" w:cs="Arial"/>
          <w:bCs/>
          <w:iCs/>
          <w:lang w:val="en"/>
        </w:rPr>
      </w:pPr>
      <w:r w:rsidRPr="00676B37">
        <w:rPr>
          <w:rFonts w:ascii="Arial" w:hAnsi="Arial" w:cs="Arial"/>
          <w:b/>
          <w:bCs/>
          <w:iCs/>
          <w:lang w:val="en"/>
        </w:rPr>
        <w:t>[Full name of your association]</w:t>
      </w:r>
      <w:r>
        <w:rPr>
          <w:rFonts w:ascii="Arial" w:hAnsi="Arial" w:cs="Arial"/>
          <w:bCs/>
          <w:iCs/>
          <w:lang w:val="en"/>
        </w:rPr>
        <w:t xml:space="preserve"> said recently proposed legislative and regulatory initiatives, as well as the regulatory uncertainty of financial institutions are accounting for the lack of capital in commercial lending for smaller properties. </w:t>
      </w:r>
      <w:r w:rsidRPr="00676B37">
        <w:rPr>
          <w:rFonts w:ascii="Arial" w:hAnsi="Arial" w:cs="Arial"/>
          <w:b/>
          <w:bCs/>
          <w:iCs/>
          <w:lang w:val="en"/>
        </w:rPr>
        <w:t>[Abbreviation of your association]</w:t>
      </w:r>
      <w:r>
        <w:rPr>
          <w:rFonts w:ascii="Arial" w:hAnsi="Arial" w:cs="Arial"/>
          <w:bCs/>
          <w:iCs/>
          <w:lang w:val="en"/>
        </w:rPr>
        <w:t xml:space="preserve"> along with NAR believe in protecting and enhancing the flow of capital to commercial real estate. </w:t>
      </w:r>
    </w:p>
    <w:p w:rsidR="007C3A69" w:rsidRDefault="007C3A69" w:rsidP="00EA6479">
      <w:pPr>
        <w:spacing w:line="360" w:lineRule="auto"/>
        <w:rPr>
          <w:rFonts w:ascii="Arial" w:hAnsi="Arial" w:cs="Arial"/>
          <w:bCs/>
          <w:iCs/>
          <w:lang w:val="en"/>
        </w:rPr>
      </w:pPr>
    </w:p>
    <w:p w:rsidR="006463D8" w:rsidRDefault="007C3A69" w:rsidP="00AC36CE">
      <w:pPr>
        <w:spacing w:line="360" w:lineRule="auto"/>
        <w:rPr>
          <w:rFonts w:ascii="Arial" w:hAnsi="Arial" w:cs="Arial"/>
          <w:bCs/>
          <w:iCs/>
        </w:rPr>
      </w:pPr>
      <w:r>
        <w:rPr>
          <w:rFonts w:ascii="Arial" w:hAnsi="Arial" w:cs="Arial"/>
          <w:bCs/>
          <w:iCs/>
          <w:lang w:val="en"/>
        </w:rPr>
        <w:t>“</w:t>
      </w:r>
      <w:r w:rsidR="00676B37">
        <w:rPr>
          <w:rFonts w:ascii="Arial" w:hAnsi="Arial" w:cs="Arial"/>
          <w:bCs/>
          <w:iCs/>
          <w:lang w:val="en"/>
        </w:rPr>
        <w:t>With more liquidity in the market</w:t>
      </w:r>
      <w:r w:rsidR="00D967F6">
        <w:rPr>
          <w:rFonts w:ascii="Arial" w:hAnsi="Arial" w:cs="Arial"/>
          <w:bCs/>
          <w:iCs/>
          <w:lang w:val="en"/>
        </w:rPr>
        <w:t>,</w:t>
      </w:r>
      <w:r w:rsidR="00676B37">
        <w:rPr>
          <w:rFonts w:ascii="Arial" w:hAnsi="Arial" w:cs="Arial"/>
          <w:bCs/>
          <w:iCs/>
          <w:lang w:val="en"/>
        </w:rPr>
        <w:t xml:space="preserve"> conditions would certainly improve</w:t>
      </w:r>
      <w:r>
        <w:rPr>
          <w:rFonts w:ascii="Arial" w:hAnsi="Arial" w:cs="Arial"/>
          <w:bCs/>
          <w:iCs/>
          <w:lang w:val="en"/>
        </w:rPr>
        <w:t xml:space="preserve">,” said </w:t>
      </w:r>
      <w:r w:rsidR="00E80A09" w:rsidRPr="00DB443B">
        <w:rPr>
          <w:rFonts w:ascii="Arial" w:hAnsi="Arial" w:cs="Arial"/>
          <w:b/>
          <w:bCs/>
          <w:iCs/>
          <w:lang w:val="en"/>
        </w:rPr>
        <w:t>[last name of your local spokesperson]</w:t>
      </w:r>
      <w:r w:rsidR="00E80A09">
        <w:rPr>
          <w:rFonts w:ascii="Arial" w:hAnsi="Arial" w:cs="Arial"/>
          <w:bCs/>
          <w:iCs/>
          <w:lang w:val="en"/>
        </w:rPr>
        <w:t>. “</w:t>
      </w:r>
      <w:r w:rsidR="00676B37">
        <w:rPr>
          <w:rFonts w:ascii="Arial" w:hAnsi="Arial" w:cs="Arial"/>
          <w:bCs/>
          <w:iCs/>
          <w:lang w:val="en"/>
        </w:rPr>
        <w:t>Realtors</w:t>
      </w:r>
      <w:r w:rsidR="00D967F6" w:rsidRPr="00D967F6">
        <w:rPr>
          <w:rFonts w:ascii="Arial" w:hAnsi="Arial" w:cs="Arial"/>
          <w:bCs/>
          <w:iCs/>
          <w:vertAlign w:val="superscript"/>
          <w:lang w:val="en"/>
        </w:rPr>
        <w:t>®</w:t>
      </w:r>
      <w:r w:rsidR="00676B37">
        <w:rPr>
          <w:rFonts w:ascii="Arial" w:hAnsi="Arial" w:cs="Arial"/>
          <w:bCs/>
          <w:iCs/>
          <w:lang w:val="en"/>
        </w:rPr>
        <w:t xml:space="preserve"> build communities and those who practice commercial real estate help revitalize those communities. They facilitate investment and promote the sale and lease of commercial space, which supports millions of jobs nationwide. It’s imperative that we continue to advocate for </w:t>
      </w:r>
      <w:r w:rsidR="00D967F6">
        <w:rPr>
          <w:rFonts w:ascii="Arial" w:hAnsi="Arial" w:cs="Arial"/>
          <w:bCs/>
          <w:iCs/>
          <w:lang w:val="en"/>
        </w:rPr>
        <w:t>enhancing the flow of capital to commercial real esta</w:t>
      </w:r>
      <w:bookmarkStart w:id="0" w:name="_GoBack"/>
      <w:bookmarkEnd w:id="0"/>
      <w:r w:rsidR="00D967F6">
        <w:rPr>
          <w:rFonts w:ascii="Arial" w:hAnsi="Arial" w:cs="Arial"/>
          <w:bCs/>
          <w:iCs/>
          <w:lang w:val="en"/>
        </w:rPr>
        <w:t xml:space="preserve">te.” </w:t>
      </w:r>
    </w:p>
    <w:p w:rsidR="006463D8" w:rsidRDefault="006463D8" w:rsidP="00AC36CE">
      <w:pPr>
        <w:spacing w:line="360" w:lineRule="auto"/>
        <w:rPr>
          <w:rFonts w:ascii="Arial" w:hAnsi="Arial" w:cs="Arial"/>
          <w:bCs/>
          <w:iCs/>
        </w:rPr>
      </w:pPr>
    </w:p>
    <w:p w:rsidR="006463D8" w:rsidRDefault="006463D8" w:rsidP="00AC36CE">
      <w:pPr>
        <w:spacing w:line="360" w:lineRule="auto"/>
        <w:rPr>
          <w:rFonts w:ascii="Arial" w:hAnsi="Arial" w:cs="Arial"/>
          <w:bCs/>
          <w:iCs/>
          <w:lang w:val="en"/>
        </w:rPr>
      </w:pPr>
    </w:p>
    <w:p w:rsidR="006463D8" w:rsidRDefault="00DB443B" w:rsidP="001B7637">
      <w:pPr>
        <w:spacing w:line="360" w:lineRule="auto"/>
        <w:rPr>
          <w:rFonts w:ascii="Arial" w:hAnsi="Arial" w:cs="Arial"/>
          <w:bCs/>
          <w:iCs/>
          <w:lang w:val="en"/>
        </w:rPr>
      </w:pPr>
      <w:r w:rsidRPr="00DB443B">
        <w:rPr>
          <w:rFonts w:ascii="Arial" w:hAnsi="Arial" w:cs="Arial"/>
          <w:bCs/>
          <w:iCs/>
        </w:rPr>
        <w:t xml:space="preserve"> </w:t>
      </w:r>
    </w:p>
    <w:p w:rsidR="006452D8" w:rsidRPr="006452D8" w:rsidRDefault="006463D8" w:rsidP="006463D8">
      <w:pPr>
        <w:spacing w:line="360" w:lineRule="auto"/>
        <w:rPr>
          <w:rFonts w:ascii="Arial" w:hAnsi="Arial" w:cs="Arial"/>
          <w:bCs/>
          <w:iCs/>
          <w:lang w:val="en"/>
        </w:rPr>
      </w:pPr>
      <w:r w:rsidRPr="0081417A">
        <w:rPr>
          <w:rFonts w:ascii="Arial" w:hAnsi="Arial" w:cs="Arial"/>
          <w:b/>
          <w:bCs/>
          <w:iCs/>
        </w:rPr>
        <w:t xml:space="preserve"> </w:t>
      </w:r>
    </w:p>
    <w:sectPr w:rsidR="006452D8" w:rsidRPr="00645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B9" w:rsidRDefault="006101B9" w:rsidP="00F2225F">
      <w:r>
        <w:separator/>
      </w:r>
    </w:p>
  </w:endnote>
  <w:endnote w:type="continuationSeparator" w:id="0">
    <w:p w:rsidR="006101B9" w:rsidRDefault="006101B9" w:rsidP="00F2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B9" w:rsidRDefault="006101B9" w:rsidP="00F2225F">
      <w:r>
        <w:separator/>
      </w:r>
    </w:p>
  </w:footnote>
  <w:footnote w:type="continuationSeparator" w:id="0">
    <w:p w:rsidR="006101B9" w:rsidRDefault="006101B9" w:rsidP="00F22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77F5"/>
    <w:multiLevelType w:val="hybridMultilevel"/>
    <w:tmpl w:val="14F43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F460458"/>
    <w:multiLevelType w:val="hybridMultilevel"/>
    <w:tmpl w:val="1442B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277951"/>
    <w:multiLevelType w:val="hybridMultilevel"/>
    <w:tmpl w:val="31329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55DBC"/>
    <w:multiLevelType w:val="hybridMultilevel"/>
    <w:tmpl w:val="C866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D31FA3"/>
    <w:multiLevelType w:val="hybridMultilevel"/>
    <w:tmpl w:val="DFF2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51EAE"/>
    <w:multiLevelType w:val="hybridMultilevel"/>
    <w:tmpl w:val="7E1A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FC74F4"/>
    <w:multiLevelType w:val="hybridMultilevel"/>
    <w:tmpl w:val="D8CC95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5F"/>
    <w:rsid w:val="00002931"/>
    <w:rsid w:val="00006E2E"/>
    <w:rsid w:val="00013FDC"/>
    <w:rsid w:val="00020596"/>
    <w:rsid w:val="000244E5"/>
    <w:rsid w:val="00032C01"/>
    <w:rsid w:val="0005148E"/>
    <w:rsid w:val="00051F3B"/>
    <w:rsid w:val="000706B3"/>
    <w:rsid w:val="00072062"/>
    <w:rsid w:val="00075D3C"/>
    <w:rsid w:val="000852AB"/>
    <w:rsid w:val="00090476"/>
    <w:rsid w:val="00091C82"/>
    <w:rsid w:val="000B4925"/>
    <w:rsid w:val="000B5122"/>
    <w:rsid w:val="000C2A44"/>
    <w:rsid w:val="000C5D5C"/>
    <w:rsid w:val="000D1822"/>
    <w:rsid w:val="000F2F43"/>
    <w:rsid w:val="000F3771"/>
    <w:rsid w:val="000F3C15"/>
    <w:rsid w:val="000F7693"/>
    <w:rsid w:val="00106FAD"/>
    <w:rsid w:val="00107D15"/>
    <w:rsid w:val="00122069"/>
    <w:rsid w:val="001236DF"/>
    <w:rsid w:val="00125B20"/>
    <w:rsid w:val="0013376D"/>
    <w:rsid w:val="00142BCE"/>
    <w:rsid w:val="001468BB"/>
    <w:rsid w:val="001477DE"/>
    <w:rsid w:val="00157704"/>
    <w:rsid w:val="0016055B"/>
    <w:rsid w:val="00161FB5"/>
    <w:rsid w:val="00175F6D"/>
    <w:rsid w:val="001915B3"/>
    <w:rsid w:val="001B0986"/>
    <w:rsid w:val="001B7637"/>
    <w:rsid w:val="001C2DAA"/>
    <w:rsid w:val="001C772B"/>
    <w:rsid w:val="001E5822"/>
    <w:rsid w:val="001F320B"/>
    <w:rsid w:val="001F4E2F"/>
    <w:rsid w:val="001F742F"/>
    <w:rsid w:val="002004ED"/>
    <w:rsid w:val="0020076F"/>
    <w:rsid w:val="00202C72"/>
    <w:rsid w:val="00204DFE"/>
    <w:rsid w:val="00212AB1"/>
    <w:rsid w:val="00217C3D"/>
    <w:rsid w:val="0022638B"/>
    <w:rsid w:val="00231F75"/>
    <w:rsid w:val="0023490A"/>
    <w:rsid w:val="00235E3A"/>
    <w:rsid w:val="002407A9"/>
    <w:rsid w:val="00267423"/>
    <w:rsid w:val="00273052"/>
    <w:rsid w:val="00281EBE"/>
    <w:rsid w:val="00291370"/>
    <w:rsid w:val="00294B49"/>
    <w:rsid w:val="00297D9A"/>
    <w:rsid w:val="002B1AEE"/>
    <w:rsid w:val="002B5FC7"/>
    <w:rsid w:val="002C5EAF"/>
    <w:rsid w:val="002D01F6"/>
    <w:rsid w:val="002E0233"/>
    <w:rsid w:val="002E62E8"/>
    <w:rsid w:val="002E7082"/>
    <w:rsid w:val="002F46BD"/>
    <w:rsid w:val="002F60AB"/>
    <w:rsid w:val="00301B11"/>
    <w:rsid w:val="00311EE8"/>
    <w:rsid w:val="00322650"/>
    <w:rsid w:val="00325912"/>
    <w:rsid w:val="00326F8E"/>
    <w:rsid w:val="00327365"/>
    <w:rsid w:val="00327D97"/>
    <w:rsid w:val="0037296D"/>
    <w:rsid w:val="00387381"/>
    <w:rsid w:val="00393644"/>
    <w:rsid w:val="003941EC"/>
    <w:rsid w:val="003943E5"/>
    <w:rsid w:val="003A4317"/>
    <w:rsid w:val="003B5102"/>
    <w:rsid w:val="003C24D3"/>
    <w:rsid w:val="003C7796"/>
    <w:rsid w:val="003C78FE"/>
    <w:rsid w:val="003C7B6D"/>
    <w:rsid w:val="003E0097"/>
    <w:rsid w:val="003E4CD1"/>
    <w:rsid w:val="004077A2"/>
    <w:rsid w:val="004179D4"/>
    <w:rsid w:val="00440840"/>
    <w:rsid w:val="00452586"/>
    <w:rsid w:val="004604B0"/>
    <w:rsid w:val="00470330"/>
    <w:rsid w:val="00470D00"/>
    <w:rsid w:val="0047622A"/>
    <w:rsid w:val="004B49E2"/>
    <w:rsid w:val="004B7F40"/>
    <w:rsid w:val="004C47AC"/>
    <w:rsid w:val="004D36F7"/>
    <w:rsid w:val="004E2639"/>
    <w:rsid w:val="004E50BF"/>
    <w:rsid w:val="004F4413"/>
    <w:rsid w:val="00515D27"/>
    <w:rsid w:val="00541FF8"/>
    <w:rsid w:val="00543499"/>
    <w:rsid w:val="00552C46"/>
    <w:rsid w:val="00554FD1"/>
    <w:rsid w:val="005603DC"/>
    <w:rsid w:val="00563413"/>
    <w:rsid w:val="005825AF"/>
    <w:rsid w:val="005856EE"/>
    <w:rsid w:val="005C4B02"/>
    <w:rsid w:val="005E35BD"/>
    <w:rsid w:val="005E7A66"/>
    <w:rsid w:val="005F0FEB"/>
    <w:rsid w:val="005F335F"/>
    <w:rsid w:val="005F702D"/>
    <w:rsid w:val="00601A06"/>
    <w:rsid w:val="00601BF9"/>
    <w:rsid w:val="00606F09"/>
    <w:rsid w:val="00607C41"/>
    <w:rsid w:val="006101B9"/>
    <w:rsid w:val="00611CB7"/>
    <w:rsid w:val="00616B6D"/>
    <w:rsid w:val="006245C4"/>
    <w:rsid w:val="006355EF"/>
    <w:rsid w:val="006452D8"/>
    <w:rsid w:val="006463D8"/>
    <w:rsid w:val="00646644"/>
    <w:rsid w:val="0065144B"/>
    <w:rsid w:val="0065268D"/>
    <w:rsid w:val="00654368"/>
    <w:rsid w:val="006551EC"/>
    <w:rsid w:val="00657886"/>
    <w:rsid w:val="006606DB"/>
    <w:rsid w:val="00676B37"/>
    <w:rsid w:val="00684E9E"/>
    <w:rsid w:val="00693F70"/>
    <w:rsid w:val="0069687F"/>
    <w:rsid w:val="006A5C63"/>
    <w:rsid w:val="006B0E4A"/>
    <w:rsid w:val="006B1798"/>
    <w:rsid w:val="006B65BB"/>
    <w:rsid w:val="006C405F"/>
    <w:rsid w:val="006C4BEC"/>
    <w:rsid w:val="006C613C"/>
    <w:rsid w:val="006D2340"/>
    <w:rsid w:val="006D45E6"/>
    <w:rsid w:val="006D7BFE"/>
    <w:rsid w:val="006E59E6"/>
    <w:rsid w:val="006F7D1D"/>
    <w:rsid w:val="00705605"/>
    <w:rsid w:val="0070578D"/>
    <w:rsid w:val="0071337F"/>
    <w:rsid w:val="0071773D"/>
    <w:rsid w:val="007232FD"/>
    <w:rsid w:val="00731E79"/>
    <w:rsid w:val="0074743A"/>
    <w:rsid w:val="00752BC9"/>
    <w:rsid w:val="00764527"/>
    <w:rsid w:val="007A3894"/>
    <w:rsid w:val="007A42AD"/>
    <w:rsid w:val="007B5F7A"/>
    <w:rsid w:val="007C18AF"/>
    <w:rsid w:val="007C3A69"/>
    <w:rsid w:val="007D7ED3"/>
    <w:rsid w:val="00801914"/>
    <w:rsid w:val="00806D1D"/>
    <w:rsid w:val="0081417A"/>
    <w:rsid w:val="008258FE"/>
    <w:rsid w:val="00827D7C"/>
    <w:rsid w:val="00837076"/>
    <w:rsid w:val="008433A5"/>
    <w:rsid w:val="00846A6D"/>
    <w:rsid w:val="00850D4A"/>
    <w:rsid w:val="0085492A"/>
    <w:rsid w:val="00857C12"/>
    <w:rsid w:val="008736FB"/>
    <w:rsid w:val="008774DD"/>
    <w:rsid w:val="00881C36"/>
    <w:rsid w:val="00892426"/>
    <w:rsid w:val="008939CA"/>
    <w:rsid w:val="008A6FB9"/>
    <w:rsid w:val="008B5086"/>
    <w:rsid w:val="008B698E"/>
    <w:rsid w:val="008C0B52"/>
    <w:rsid w:val="008E1353"/>
    <w:rsid w:val="008E1819"/>
    <w:rsid w:val="008E233B"/>
    <w:rsid w:val="008E53F6"/>
    <w:rsid w:val="008E5489"/>
    <w:rsid w:val="008F4834"/>
    <w:rsid w:val="008F5BFC"/>
    <w:rsid w:val="008F7863"/>
    <w:rsid w:val="009017A8"/>
    <w:rsid w:val="00901826"/>
    <w:rsid w:val="00913419"/>
    <w:rsid w:val="00914E18"/>
    <w:rsid w:val="0091513A"/>
    <w:rsid w:val="00930D17"/>
    <w:rsid w:val="00951CD2"/>
    <w:rsid w:val="009571F1"/>
    <w:rsid w:val="0096015E"/>
    <w:rsid w:val="00962453"/>
    <w:rsid w:val="00973769"/>
    <w:rsid w:val="009754A6"/>
    <w:rsid w:val="00986F8C"/>
    <w:rsid w:val="00997F34"/>
    <w:rsid w:val="009A625C"/>
    <w:rsid w:val="009A765E"/>
    <w:rsid w:val="009B052B"/>
    <w:rsid w:val="009B0565"/>
    <w:rsid w:val="009B55B5"/>
    <w:rsid w:val="009C706A"/>
    <w:rsid w:val="009D4D4F"/>
    <w:rsid w:val="009E620D"/>
    <w:rsid w:val="009F320A"/>
    <w:rsid w:val="009F569B"/>
    <w:rsid w:val="00A000DD"/>
    <w:rsid w:val="00A247D4"/>
    <w:rsid w:val="00A26F0B"/>
    <w:rsid w:val="00A3333C"/>
    <w:rsid w:val="00A37F53"/>
    <w:rsid w:val="00A43F04"/>
    <w:rsid w:val="00A470A1"/>
    <w:rsid w:val="00A52886"/>
    <w:rsid w:val="00A549E5"/>
    <w:rsid w:val="00A6056E"/>
    <w:rsid w:val="00A64D2D"/>
    <w:rsid w:val="00A70F4D"/>
    <w:rsid w:val="00A72906"/>
    <w:rsid w:val="00A75A84"/>
    <w:rsid w:val="00A7641D"/>
    <w:rsid w:val="00A81294"/>
    <w:rsid w:val="00A92326"/>
    <w:rsid w:val="00A96303"/>
    <w:rsid w:val="00AA0951"/>
    <w:rsid w:val="00AA1F5B"/>
    <w:rsid w:val="00AA4F54"/>
    <w:rsid w:val="00AC36CE"/>
    <w:rsid w:val="00AD2FD6"/>
    <w:rsid w:val="00AD75D3"/>
    <w:rsid w:val="00AE49E2"/>
    <w:rsid w:val="00AE654F"/>
    <w:rsid w:val="00AF5A1A"/>
    <w:rsid w:val="00AF648A"/>
    <w:rsid w:val="00B0007B"/>
    <w:rsid w:val="00B14EB6"/>
    <w:rsid w:val="00B20ADA"/>
    <w:rsid w:val="00B20CC8"/>
    <w:rsid w:val="00B24399"/>
    <w:rsid w:val="00B31094"/>
    <w:rsid w:val="00B36D2C"/>
    <w:rsid w:val="00B639F7"/>
    <w:rsid w:val="00B83EF9"/>
    <w:rsid w:val="00B84B8A"/>
    <w:rsid w:val="00B92730"/>
    <w:rsid w:val="00B93530"/>
    <w:rsid w:val="00B936DE"/>
    <w:rsid w:val="00BA189D"/>
    <w:rsid w:val="00BA468E"/>
    <w:rsid w:val="00BB1B73"/>
    <w:rsid w:val="00BC4CAF"/>
    <w:rsid w:val="00BC4F83"/>
    <w:rsid w:val="00BC6421"/>
    <w:rsid w:val="00BD09C1"/>
    <w:rsid w:val="00BD66F8"/>
    <w:rsid w:val="00BE07C5"/>
    <w:rsid w:val="00BE0C32"/>
    <w:rsid w:val="00BE2678"/>
    <w:rsid w:val="00BE61E7"/>
    <w:rsid w:val="00BF1961"/>
    <w:rsid w:val="00C05596"/>
    <w:rsid w:val="00C117D1"/>
    <w:rsid w:val="00C160D5"/>
    <w:rsid w:val="00C27470"/>
    <w:rsid w:val="00C36362"/>
    <w:rsid w:val="00C477E3"/>
    <w:rsid w:val="00C50031"/>
    <w:rsid w:val="00C51C40"/>
    <w:rsid w:val="00C54128"/>
    <w:rsid w:val="00C6038E"/>
    <w:rsid w:val="00C609B3"/>
    <w:rsid w:val="00C615C5"/>
    <w:rsid w:val="00C62CE5"/>
    <w:rsid w:val="00C65336"/>
    <w:rsid w:val="00C66BB6"/>
    <w:rsid w:val="00C72395"/>
    <w:rsid w:val="00CA6691"/>
    <w:rsid w:val="00CB2DF7"/>
    <w:rsid w:val="00CC17C7"/>
    <w:rsid w:val="00CE10CE"/>
    <w:rsid w:val="00CE6347"/>
    <w:rsid w:val="00CF611E"/>
    <w:rsid w:val="00D01416"/>
    <w:rsid w:val="00D04523"/>
    <w:rsid w:val="00D24865"/>
    <w:rsid w:val="00D30708"/>
    <w:rsid w:val="00D53D25"/>
    <w:rsid w:val="00D742D4"/>
    <w:rsid w:val="00D81D7F"/>
    <w:rsid w:val="00D85CDA"/>
    <w:rsid w:val="00D910EB"/>
    <w:rsid w:val="00D960BC"/>
    <w:rsid w:val="00D967F6"/>
    <w:rsid w:val="00DA66EA"/>
    <w:rsid w:val="00DB27D2"/>
    <w:rsid w:val="00DB3604"/>
    <w:rsid w:val="00DB443B"/>
    <w:rsid w:val="00DC7FBA"/>
    <w:rsid w:val="00DD3EA4"/>
    <w:rsid w:val="00DD7528"/>
    <w:rsid w:val="00DE26A2"/>
    <w:rsid w:val="00E02323"/>
    <w:rsid w:val="00E11999"/>
    <w:rsid w:val="00E12F1E"/>
    <w:rsid w:val="00E22E18"/>
    <w:rsid w:val="00E30758"/>
    <w:rsid w:val="00E32F09"/>
    <w:rsid w:val="00E36D66"/>
    <w:rsid w:val="00E42A46"/>
    <w:rsid w:val="00E513FE"/>
    <w:rsid w:val="00E5322C"/>
    <w:rsid w:val="00E53C50"/>
    <w:rsid w:val="00E55D24"/>
    <w:rsid w:val="00E6199E"/>
    <w:rsid w:val="00E6418A"/>
    <w:rsid w:val="00E643F1"/>
    <w:rsid w:val="00E70EC3"/>
    <w:rsid w:val="00E741DB"/>
    <w:rsid w:val="00E80A09"/>
    <w:rsid w:val="00E907D8"/>
    <w:rsid w:val="00E9219A"/>
    <w:rsid w:val="00EA2C79"/>
    <w:rsid w:val="00EA6479"/>
    <w:rsid w:val="00EA6866"/>
    <w:rsid w:val="00EB39C4"/>
    <w:rsid w:val="00EB4D15"/>
    <w:rsid w:val="00EB7F60"/>
    <w:rsid w:val="00EC6F9C"/>
    <w:rsid w:val="00EE5005"/>
    <w:rsid w:val="00EF7935"/>
    <w:rsid w:val="00EF7AA7"/>
    <w:rsid w:val="00F03080"/>
    <w:rsid w:val="00F047D2"/>
    <w:rsid w:val="00F05686"/>
    <w:rsid w:val="00F12B80"/>
    <w:rsid w:val="00F13B13"/>
    <w:rsid w:val="00F2225F"/>
    <w:rsid w:val="00F235CD"/>
    <w:rsid w:val="00F31926"/>
    <w:rsid w:val="00F32855"/>
    <w:rsid w:val="00F47C97"/>
    <w:rsid w:val="00F55F2F"/>
    <w:rsid w:val="00F57C14"/>
    <w:rsid w:val="00F74223"/>
    <w:rsid w:val="00F773BB"/>
    <w:rsid w:val="00F77457"/>
    <w:rsid w:val="00F84126"/>
    <w:rsid w:val="00F85661"/>
    <w:rsid w:val="00F9243F"/>
    <w:rsid w:val="00F96AE4"/>
    <w:rsid w:val="00FA11C5"/>
    <w:rsid w:val="00FB670A"/>
    <w:rsid w:val="00FC18D5"/>
    <w:rsid w:val="00FC69A9"/>
    <w:rsid w:val="00FC79A9"/>
    <w:rsid w:val="00FE50BD"/>
    <w:rsid w:val="00FE6F16"/>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5F"/>
    <w:rPr>
      <w:rFonts w:ascii="Times New Roman" w:eastAsia="Times New Roman" w:hAnsi="Times New Roman"/>
      <w:sz w:val="24"/>
    </w:rPr>
  </w:style>
  <w:style w:type="character" w:styleId="Strong">
    <w:name w:val="Strong"/>
    <w:uiPriority w:val="22"/>
    <w:qFormat/>
    <w:rsid w:val="002E0233"/>
    <w:rPr>
      <w:b/>
      <w:bCs/>
    </w:rPr>
  </w:style>
  <w:style w:type="paragraph" w:styleId="ListParagraph">
    <w:name w:val="List Paragraph"/>
    <w:basedOn w:val="Normal"/>
    <w:uiPriority w:val="34"/>
    <w:qFormat/>
    <w:rsid w:val="00032C01"/>
    <w:pPr>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F2225F"/>
    <w:pPr>
      <w:tabs>
        <w:tab w:val="center" w:pos="4680"/>
        <w:tab w:val="right" w:pos="9360"/>
      </w:tabs>
    </w:pPr>
  </w:style>
  <w:style w:type="character" w:customStyle="1" w:styleId="HeaderChar">
    <w:name w:val="Header Char"/>
    <w:link w:val="Header"/>
    <w:uiPriority w:val="99"/>
    <w:rsid w:val="00F222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225F"/>
    <w:pPr>
      <w:tabs>
        <w:tab w:val="center" w:pos="4680"/>
        <w:tab w:val="right" w:pos="9360"/>
      </w:tabs>
    </w:pPr>
  </w:style>
  <w:style w:type="character" w:customStyle="1" w:styleId="FooterChar">
    <w:name w:val="Footer Char"/>
    <w:link w:val="Footer"/>
    <w:uiPriority w:val="99"/>
    <w:rsid w:val="00F2225F"/>
    <w:rPr>
      <w:rFonts w:ascii="Times New Roman" w:eastAsia="Times New Roman" w:hAnsi="Times New Roman" w:cs="Times New Roman"/>
      <w:sz w:val="24"/>
      <w:szCs w:val="20"/>
    </w:rPr>
  </w:style>
  <w:style w:type="character" w:styleId="Hyperlink">
    <w:name w:val="Hyperlink"/>
    <w:uiPriority w:val="99"/>
    <w:unhideWhenUsed/>
    <w:rsid w:val="00554FD1"/>
    <w:rPr>
      <w:color w:val="0000FF"/>
      <w:u w:val="single"/>
    </w:rPr>
  </w:style>
  <w:style w:type="character" w:styleId="CommentReference">
    <w:name w:val="annotation reference"/>
    <w:basedOn w:val="DefaultParagraphFont"/>
    <w:uiPriority w:val="99"/>
    <w:semiHidden/>
    <w:unhideWhenUsed/>
    <w:rsid w:val="00FE6F16"/>
    <w:rPr>
      <w:sz w:val="16"/>
      <w:szCs w:val="16"/>
    </w:rPr>
  </w:style>
  <w:style w:type="paragraph" w:styleId="CommentText">
    <w:name w:val="annotation text"/>
    <w:basedOn w:val="Normal"/>
    <w:link w:val="CommentTextChar"/>
    <w:uiPriority w:val="99"/>
    <w:semiHidden/>
    <w:unhideWhenUsed/>
    <w:rsid w:val="00FE6F16"/>
    <w:rPr>
      <w:sz w:val="20"/>
    </w:rPr>
  </w:style>
  <w:style w:type="character" w:customStyle="1" w:styleId="CommentTextChar">
    <w:name w:val="Comment Text Char"/>
    <w:basedOn w:val="DefaultParagraphFont"/>
    <w:link w:val="CommentText"/>
    <w:uiPriority w:val="99"/>
    <w:semiHidden/>
    <w:rsid w:val="00FE6F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6F16"/>
    <w:rPr>
      <w:b/>
      <w:bCs/>
    </w:rPr>
  </w:style>
  <w:style w:type="character" w:customStyle="1" w:styleId="CommentSubjectChar">
    <w:name w:val="Comment Subject Char"/>
    <w:basedOn w:val="CommentTextChar"/>
    <w:link w:val="CommentSubject"/>
    <w:uiPriority w:val="99"/>
    <w:semiHidden/>
    <w:rsid w:val="00FE6F16"/>
    <w:rPr>
      <w:rFonts w:ascii="Times New Roman" w:eastAsia="Times New Roman" w:hAnsi="Times New Roman"/>
      <w:b/>
      <w:bCs/>
    </w:rPr>
  </w:style>
  <w:style w:type="paragraph" w:styleId="BalloonText">
    <w:name w:val="Balloon Text"/>
    <w:basedOn w:val="Normal"/>
    <w:link w:val="BalloonTextChar"/>
    <w:uiPriority w:val="99"/>
    <w:semiHidden/>
    <w:unhideWhenUsed/>
    <w:rsid w:val="00FE6F16"/>
    <w:rPr>
      <w:rFonts w:ascii="Tahoma" w:hAnsi="Tahoma" w:cs="Tahoma"/>
      <w:sz w:val="16"/>
      <w:szCs w:val="16"/>
    </w:rPr>
  </w:style>
  <w:style w:type="character" w:customStyle="1" w:styleId="BalloonTextChar">
    <w:name w:val="Balloon Text Char"/>
    <w:basedOn w:val="DefaultParagraphFont"/>
    <w:link w:val="BalloonText"/>
    <w:uiPriority w:val="99"/>
    <w:semiHidden/>
    <w:rsid w:val="00FE6F1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E6F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5F"/>
    <w:rPr>
      <w:rFonts w:ascii="Times New Roman" w:eastAsia="Times New Roman" w:hAnsi="Times New Roman"/>
      <w:sz w:val="24"/>
    </w:rPr>
  </w:style>
  <w:style w:type="character" w:styleId="Strong">
    <w:name w:val="Strong"/>
    <w:uiPriority w:val="22"/>
    <w:qFormat/>
    <w:rsid w:val="002E0233"/>
    <w:rPr>
      <w:b/>
      <w:bCs/>
    </w:rPr>
  </w:style>
  <w:style w:type="paragraph" w:styleId="ListParagraph">
    <w:name w:val="List Paragraph"/>
    <w:basedOn w:val="Normal"/>
    <w:uiPriority w:val="34"/>
    <w:qFormat/>
    <w:rsid w:val="00032C01"/>
    <w:pPr>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F2225F"/>
    <w:pPr>
      <w:tabs>
        <w:tab w:val="center" w:pos="4680"/>
        <w:tab w:val="right" w:pos="9360"/>
      </w:tabs>
    </w:pPr>
  </w:style>
  <w:style w:type="character" w:customStyle="1" w:styleId="HeaderChar">
    <w:name w:val="Header Char"/>
    <w:link w:val="Header"/>
    <w:uiPriority w:val="99"/>
    <w:rsid w:val="00F222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225F"/>
    <w:pPr>
      <w:tabs>
        <w:tab w:val="center" w:pos="4680"/>
        <w:tab w:val="right" w:pos="9360"/>
      </w:tabs>
    </w:pPr>
  </w:style>
  <w:style w:type="character" w:customStyle="1" w:styleId="FooterChar">
    <w:name w:val="Footer Char"/>
    <w:link w:val="Footer"/>
    <w:uiPriority w:val="99"/>
    <w:rsid w:val="00F2225F"/>
    <w:rPr>
      <w:rFonts w:ascii="Times New Roman" w:eastAsia="Times New Roman" w:hAnsi="Times New Roman" w:cs="Times New Roman"/>
      <w:sz w:val="24"/>
      <w:szCs w:val="20"/>
    </w:rPr>
  </w:style>
  <w:style w:type="character" w:styleId="Hyperlink">
    <w:name w:val="Hyperlink"/>
    <w:uiPriority w:val="99"/>
    <w:unhideWhenUsed/>
    <w:rsid w:val="00554FD1"/>
    <w:rPr>
      <w:color w:val="0000FF"/>
      <w:u w:val="single"/>
    </w:rPr>
  </w:style>
  <w:style w:type="character" w:styleId="CommentReference">
    <w:name w:val="annotation reference"/>
    <w:basedOn w:val="DefaultParagraphFont"/>
    <w:uiPriority w:val="99"/>
    <w:semiHidden/>
    <w:unhideWhenUsed/>
    <w:rsid w:val="00FE6F16"/>
    <w:rPr>
      <w:sz w:val="16"/>
      <w:szCs w:val="16"/>
    </w:rPr>
  </w:style>
  <w:style w:type="paragraph" w:styleId="CommentText">
    <w:name w:val="annotation text"/>
    <w:basedOn w:val="Normal"/>
    <w:link w:val="CommentTextChar"/>
    <w:uiPriority w:val="99"/>
    <w:semiHidden/>
    <w:unhideWhenUsed/>
    <w:rsid w:val="00FE6F16"/>
    <w:rPr>
      <w:sz w:val="20"/>
    </w:rPr>
  </w:style>
  <w:style w:type="character" w:customStyle="1" w:styleId="CommentTextChar">
    <w:name w:val="Comment Text Char"/>
    <w:basedOn w:val="DefaultParagraphFont"/>
    <w:link w:val="CommentText"/>
    <w:uiPriority w:val="99"/>
    <w:semiHidden/>
    <w:rsid w:val="00FE6F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6F16"/>
    <w:rPr>
      <w:b/>
      <w:bCs/>
    </w:rPr>
  </w:style>
  <w:style w:type="character" w:customStyle="1" w:styleId="CommentSubjectChar">
    <w:name w:val="Comment Subject Char"/>
    <w:basedOn w:val="CommentTextChar"/>
    <w:link w:val="CommentSubject"/>
    <w:uiPriority w:val="99"/>
    <w:semiHidden/>
    <w:rsid w:val="00FE6F16"/>
    <w:rPr>
      <w:rFonts w:ascii="Times New Roman" w:eastAsia="Times New Roman" w:hAnsi="Times New Roman"/>
      <w:b/>
      <w:bCs/>
    </w:rPr>
  </w:style>
  <w:style w:type="paragraph" w:styleId="BalloonText">
    <w:name w:val="Balloon Text"/>
    <w:basedOn w:val="Normal"/>
    <w:link w:val="BalloonTextChar"/>
    <w:uiPriority w:val="99"/>
    <w:semiHidden/>
    <w:unhideWhenUsed/>
    <w:rsid w:val="00FE6F16"/>
    <w:rPr>
      <w:rFonts w:ascii="Tahoma" w:hAnsi="Tahoma" w:cs="Tahoma"/>
      <w:sz w:val="16"/>
      <w:szCs w:val="16"/>
    </w:rPr>
  </w:style>
  <w:style w:type="character" w:customStyle="1" w:styleId="BalloonTextChar">
    <w:name w:val="Balloon Text Char"/>
    <w:basedOn w:val="DefaultParagraphFont"/>
    <w:link w:val="BalloonText"/>
    <w:uiPriority w:val="99"/>
    <w:semiHidden/>
    <w:rsid w:val="00FE6F1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E6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1907">
      <w:bodyDiv w:val="1"/>
      <w:marLeft w:val="0"/>
      <w:marRight w:val="0"/>
      <w:marTop w:val="0"/>
      <w:marBottom w:val="0"/>
      <w:divBdr>
        <w:top w:val="none" w:sz="0" w:space="0" w:color="auto"/>
        <w:left w:val="none" w:sz="0" w:space="0" w:color="auto"/>
        <w:bottom w:val="none" w:sz="0" w:space="0" w:color="auto"/>
        <w:right w:val="none" w:sz="0" w:space="0" w:color="auto"/>
      </w:divBdr>
    </w:div>
    <w:div w:id="110513038">
      <w:bodyDiv w:val="1"/>
      <w:marLeft w:val="0"/>
      <w:marRight w:val="0"/>
      <w:marTop w:val="0"/>
      <w:marBottom w:val="0"/>
      <w:divBdr>
        <w:top w:val="none" w:sz="0" w:space="0" w:color="auto"/>
        <w:left w:val="none" w:sz="0" w:space="0" w:color="auto"/>
        <w:bottom w:val="none" w:sz="0" w:space="0" w:color="auto"/>
        <w:right w:val="none" w:sz="0" w:space="0" w:color="auto"/>
      </w:divBdr>
    </w:div>
    <w:div w:id="428162155">
      <w:bodyDiv w:val="1"/>
      <w:marLeft w:val="0"/>
      <w:marRight w:val="0"/>
      <w:marTop w:val="0"/>
      <w:marBottom w:val="0"/>
      <w:divBdr>
        <w:top w:val="none" w:sz="0" w:space="0" w:color="auto"/>
        <w:left w:val="none" w:sz="0" w:space="0" w:color="auto"/>
        <w:bottom w:val="none" w:sz="0" w:space="0" w:color="auto"/>
        <w:right w:val="none" w:sz="0" w:space="0" w:color="auto"/>
      </w:divBdr>
    </w:div>
    <w:div w:id="511996861">
      <w:bodyDiv w:val="1"/>
      <w:marLeft w:val="0"/>
      <w:marRight w:val="0"/>
      <w:marTop w:val="0"/>
      <w:marBottom w:val="0"/>
      <w:divBdr>
        <w:top w:val="none" w:sz="0" w:space="0" w:color="auto"/>
        <w:left w:val="none" w:sz="0" w:space="0" w:color="auto"/>
        <w:bottom w:val="none" w:sz="0" w:space="0" w:color="auto"/>
        <w:right w:val="none" w:sz="0" w:space="0" w:color="auto"/>
      </w:divBdr>
    </w:div>
    <w:div w:id="512768453">
      <w:bodyDiv w:val="1"/>
      <w:marLeft w:val="0"/>
      <w:marRight w:val="0"/>
      <w:marTop w:val="0"/>
      <w:marBottom w:val="0"/>
      <w:divBdr>
        <w:top w:val="none" w:sz="0" w:space="0" w:color="auto"/>
        <w:left w:val="none" w:sz="0" w:space="0" w:color="auto"/>
        <w:bottom w:val="none" w:sz="0" w:space="0" w:color="auto"/>
        <w:right w:val="none" w:sz="0" w:space="0" w:color="auto"/>
      </w:divBdr>
    </w:div>
    <w:div w:id="983117439">
      <w:bodyDiv w:val="1"/>
      <w:marLeft w:val="0"/>
      <w:marRight w:val="0"/>
      <w:marTop w:val="0"/>
      <w:marBottom w:val="0"/>
      <w:divBdr>
        <w:top w:val="none" w:sz="0" w:space="0" w:color="auto"/>
        <w:left w:val="none" w:sz="0" w:space="0" w:color="auto"/>
        <w:bottom w:val="none" w:sz="0" w:space="0" w:color="auto"/>
        <w:right w:val="none" w:sz="0" w:space="0" w:color="auto"/>
      </w:divBdr>
    </w:div>
    <w:div w:id="1039432076">
      <w:bodyDiv w:val="1"/>
      <w:marLeft w:val="0"/>
      <w:marRight w:val="0"/>
      <w:marTop w:val="0"/>
      <w:marBottom w:val="0"/>
      <w:divBdr>
        <w:top w:val="none" w:sz="0" w:space="0" w:color="auto"/>
        <w:left w:val="none" w:sz="0" w:space="0" w:color="auto"/>
        <w:bottom w:val="none" w:sz="0" w:space="0" w:color="auto"/>
        <w:right w:val="none" w:sz="0" w:space="0" w:color="auto"/>
      </w:divBdr>
    </w:div>
    <w:div w:id="1097096713">
      <w:bodyDiv w:val="1"/>
      <w:marLeft w:val="0"/>
      <w:marRight w:val="0"/>
      <w:marTop w:val="0"/>
      <w:marBottom w:val="0"/>
      <w:divBdr>
        <w:top w:val="none" w:sz="0" w:space="0" w:color="auto"/>
        <w:left w:val="none" w:sz="0" w:space="0" w:color="auto"/>
        <w:bottom w:val="none" w:sz="0" w:space="0" w:color="auto"/>
        <w:right w:val="none" w:sz="0" w:space="0" w:color="auto"/>
      </w:divBdr>
      <w:divsChild>
        <w:div w:id="1317756286">
          <w:marLeft w:val="5"/>
          <w:marRight w:val="5"/>
          <w:marTop w:val="0"/>
          <w:marBottom w:val="0"/>
          <w:divBdr>
            <w:top w:val="none" w:sz="0" w:space="0" w:color="auto"/>
            <w:left w:val="none" w:sz="0" w:space="0" w:color="auto"/>
            <w:bottom w:val="none" w:sz="0" w:space="0" w:color="auto"/>
            <w:right w:val="none" w:sz="0" w:space="0" w:color="auto"/>
          </w:divBdr>
          <w:divsChild>
            <w:div w:id="1826119458">
              <w:marLeft w:val="0"/>
              <w:marRight w:val="0"/>
              <w:marTop w:val="0"/>
              <w:marBottom w:val="75"/>
              <w:divBdr>
                <w:top w:val="none" w:sz="0" w:space="0" w:color="auto"/>
                <w:left w:val="none" w:sz="0" w:space="0" w:color="auto"/>
                <w:bottom w:val="none" w:sz="0" w:space="0" w:color="auto"/>
                <w:right w:val="none" w:sz="0" w:space="0" w:color="auto"/>
              </w:divBdr>
              <w:divsChild>
                <w:div w:id="369499231">
                  <w:marLeft w:val="0"/>
                  <w:marRight w:val="0"/>
                  <w:marTop w:val="0"/>
                  <w:marBottom w:val="0"/>
                  <w:divBdr>
                    <w:top w:val="none" w:sz="0" w:space="0" w:color="auto"/>
                    <w:left w:val="none" w:sz="0" w:space="0" w:color="auto"/>
                    <w:bottom w:val="none" w:sz="0" w:space="0" w:color="auto"/>
                    <w:right w:val="none" w:sz="0" w:space="0" w:color="auto"/>
                  </w:divBdr>
                  <w:divsChild>
                    <w:div w:id="1206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11E0-E420-4F9A-AFDE-21B483E5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CharactersWithSpaces>
  <SharedDoc>false</SharedDoc>
  <HLinks>
    <vt:vector size="6" baseType="variant">
      <vt:variant>
        <vt:i4>3276911</vt:i4>
      </vt:variant>
      <vt:variant>
        <vt:i4>0</vt:i4>
      </vt:variant>
      <vt:variant>
        <vt:i4>0</vt:i4>
      </vt:variant>
      <vt:variant>
        <vt:i4>5</vt:i4>
      </vt:variant>
      <vt:variant>
        <vt:lpwstr>http://www.streetinsider.com/Press+Releases/The+Great+American+Dream+of+Owning+a+Home+Is+Still+Alive+and+Well/7497373.html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Jernigan</dc:creator>
  <cp:lastModifiedBy>Stephanie Singer</cp:lastModifiedBy>
  <cp:revision>3</cp:revision>
  <dcterms:created xsi:type="dcterms:W3CDTF">2013-05-30T21:14:00Z</dcterms:created>
  <dcterms:modified xsi:type="dcterms:W3CDTF">2013-05-30T21:16:00Z</dcterms:modified>
</cp:coreProperties>
</file>